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837B" w14:textId="3BFFA6FB" w:rsidR="0033220D" w:rsidRDefault="00C63D48" w:rsidP="00C63D48">
      <w:pPr>
        <w:jc w:val="center"/>
        <w:rPr>
          <w:b/>
          <w:sz w:val="32"/>
          <w:szCs w:val="32"/>
        </w:rPr>
      </w:pPr>
      <w:r w:rsidRPr="00C63D48">
        <w:rPr>
          <w:b/>
          <w:sz w:val="32"/>
          <w:szCs w:val="32"/>
        </w:rPr>
        <w:t>CAREER SUCCESS AND SURVIVAL IN THE 21</w:t>
      </w:r>
      <w:r w:rsidRPr="00C63D48">
        <w:rPr>
          <w:b/>
          <w:sz w:val="32"/>
          <w:szCs w:val="32"/>
          <w:vertAlign w:val="superscript"/>
        </w:rPr>
        <w:t>st</w:t>
      </w:r>
      <w:r w:rsidRPr="00C63D48">
        <w:rPr>
          <w:b/>
          <w:sz w:val="32"/>
          <w:szCs w:val="32"/>
        </w:rPr>
        <w:t xml:space="preserve"> CENTURY: Taking Control of Your Performance and Future</w:t>
      </w:r>
    </w:p>
    <w:p w14:paraId="763B837C" w14:textId="59B5C03A" w:rsidR="00C63D48" w:rsidRDefault="007D61EF" w:rsidP="007D6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Dr. Clinton O. Longeneckker</w:t>
      </w:r>
    </w:p>
    <w:p w14:paraId="763B837D" w14:textId="77777777" w:rsidR="007D61EF" w:rsidRPr="007D61EF" w:rsidRDefault="007D61EF" w:rsidP="007D61EF">
      <w:pPr>
        <w:jc w:val="center"/>
        <w:rPr>
          <w:b/>
          <w:sz w:val="32"/>
          <w:szCs w:val="32"/>
        </w:rPr>
      </w:pPr>
    </w:p>
    <w:p w14:paraId="763B837E" w14:textId="77777777" w:rsidR="007D61EF" w:rsidRDefault="007D61EF">
      <w:pPr>
        <w:rPr>
          <w:b/>
        </w:rPr>
      </w:pPr>
    </w:p>
    <w:p w14:paraId="763B837F" w14:textId="3E66C936" w:rsidR="00C63D48" w:rsidRDefault="00C63D48">
      <w:r w:rsidRPr="007D61EF">
        <w:rPr>
          <w:b/>
        </w:rPr>
        <w:t>Overview:</w:t>
      </w:r>
      <w:r>
        <w:t xml:space="preserve"> Business and organizational life had changed significantly in the 21</w:t>
      </w:r>
      <w:r w:rsidRPr="00C63D48">
        <w:rPr>
          <w:vertAlign w:val="superscript"/>
        </w:rPr>
        <w:t>st</w:t>
      </w:r>
      <w:r>
        <w:t xml:space="preserve"> century. Global competition, an infusion of technology, organizational complexity, the demand for speed to market, and increasing pressure to deliver better performance have all had a powerful impact on career success and survival. Many might wrongfully conclude that this more dynamic and fast-paced environment demands more complex and intricate strategies/</w:t>
      </w:r>
      <w:r w:rsidR="00AA03D6">
        <w:t xml:space="preserve">practices if professionals are </w:t>
      </w:r>
      <w:r>
        <w:t>to achieve career success. And yet, our research over the past several decades points in a different direction. Career success and survival in the 21</w:t>
      </w:r>
      <w:r w:rsidRPr="00C63D48">
        <w:rPr>
          <w:vertAlign w:val="superscript"/>
        </w:rPr>
        <w:t>st</w:t>
      </w:r>
      <w:r>
        <w:t xml:space="preserve"> century is dictated by a person’s ability to practice the </w:t>
      </w:r>
      <w:r w:rsidRPr="00AA03D6">
        <w:rPr>
          <w:u w:val="single"/>
        </w:rPr>
        <w:t>fundamentals</w:t>
      </w:r>
      <w:r>
        <w:t xml:space="preserve"> that drive high performance, great interpersonal relationships, continuous improvement, effective time stewardship, and the ability to deliver desired results for your organization! That is what this workshop is all about: Equipping professionals and leaders to deliver superior performance by taking control of the factors that impact their ability to get results and create value for their enterprises!</w:t>
      </w:r>
    </w:p>
    <w:p w14:paraId="763B8380" w14:textId="77777777" w:rsidR="00C63D48" w:rsidRPr="005A5007" w:rsidRDefault="00C63D48">
      <w:pPr>
        <w:rPr>
          <w:b/>
        </w:rPr>
      </w:pPr>
      <w:r w:rsidRPr="005A5007">
        <w:rPr>
          <w:b/>
        </w:rPr>
        <w:t>Learning Goals:</w:t>
      </w:r>
    </w:p>
    <w:p w14:paraId="763B8381" w14:textId="77777777" w:rsidR="00C63D48" w:rsidRDefault="00C63D48" w:rsidP="00C63D48">
      <w:pPr>
        <w:pStyle w:val="ListParagraph"/>
        <w:numPr>
          <w:ilvl w:val="0"/>
          <w:numId w:val="1"/>
        </w:numPr>
      </w:pPr>
      <w:r>
        <w:t xml:space="preserve">To </w:t>
      </w:r>
      <w:r w:rsidRPr="005A5007">
        <w:rPr>
          <w:b/>
        </w:rPr>
        <w:t>explore</w:t>
      </w:r>
      <w:r>
        <w:t xml:space="preserve"> and </w:t>
      </w:r>
      <w:r w:rsidRPr="005A5007">
        <w:rPr>
          <w:b/>
        </w:rPr>
        <w:t>understand</w:t>
      </w:r>
      <w:r>
        <w:t xml:space="preserve"> the factors that drive career success;</w:t>
      </w:r>
    </w:p>
    <w:p w14:paraId="763B8382" w14:textId="77777777" w:rsidR="00C63D48" w:rsidRDefault="00C63D48" w:rsidP="00C63D48">
      <w:pPr>
        <w:pStyle w:val="ListParagraph"/>
        <w:numPr>
          <w:ilvl w:val="0"/>
          <w:numId w:val="1"/>
        </w:numPr>
      </w:pPr>
      <w:r>
        <w:t xml:space="preserve">To </w:t>
      </w:r>
      <w:r w:rsidRPr="005A5007">
        <w:rPr>
          <w:b/>
        </w:rPr>
        <w:t xml:space="preserve">review </w:t>
      </w:r>
      <w:r>
        <w:t xml:space="preserve">and </w:t>
      </w:r>
      <w:r w:rsidRPr="005A5007">
        <w:rPr>
          <w:b/>
        </w:rPr>
        <w:t>discuss</w:t>
      </w:r>
      <w:r>
        <w:t xml:space="preserve"> the factors</w:t>
      </w:r>
      <w:r w:rsidR="005A5007">
        <w:t xml:space="preserve"> that drive career failure and derailment;</w:t>
      </w:r>
    </w:p>
    <w:p w14:paraId="763B8383" w14:textId="77777777" w:rsidR="005A5007" w:rsidRDefault="005A5007" w:rsidP="00C63D48">
      <w:pPr>
        <w:pStyle w:val="ListParagraph"/>
        <w:numPr>
          <w:ilvl w:val="0"/>
          <w:numId w:val="1"/>
        </w:numPr>
      </w:pPr>
      <w:r>
        <w:t xml:space="preserve">To </w:t>
      </w:r>
      <w:r w:rsidRPr="005A5007">
        <w:rPr>
          <w:b/>
        </w:rPr>
        <w:t>create a clear understanding</w:t>
      </w:r>
      <w:r>
        <w:t xml:space="preserve"> of what specific results need to be achieved for success in your current role and what activities/practices will get you there;</w:t>
      </w:r>
    </w:p>
    <w:p w14:paraId="763B8384" w14:textId="77777777" w:rsidR="005A5007" w:rsidRDefault="005A5007" w:rsidP="00C63D48">
      <w:pPr>
        <w:pStyle w:val="ListParagraph"/>
        <w:numPr>
          <w:ilvl w:val="0"/>
          <w:numId w:val="1"/>
        </w:numPr>
      </w:pPr>
      <w:r>
        <w:t xml:space="preserve">To </w:t>
      </w:r>
      <w:r w:rsidRPr="005A5007">
        <w:rPr>
          <w:b/>
        </w:rPr>
        <w:t>conduct</w:t>
      </w:r>
      <w:r>
        <w:t xml:space="preserve"> a SWOT Analysis on yourself to improve your understanding of your capabilities, areas needing improvement, and opportunities for your growth and development;</w:t>
      </w:r>
    </w:p>
    <w:p w14:paraId="763B8385" w14:textId="77777777" w:rsidR="005A5007" w:rsidRDefault="005A5007" w:rsidP="00C63D48">
      <w:pPr>
        <w:pStyle w:val="ListParagraph"/>
        <w:numPr>
          <w:ilvl w:val="0"/>
          <w:numId w:val="1"/>
        </w:numPr>
      </w:pPr>
      <w:r>
        <w:t xml:space="preserve">To </w:t>
      </w:r>
      <w:r w:rsidRPr="005A5007">
        <w:rPr>
          <w:b/>
        </w:rPr>
        <w:t>improve</w:t>
      </w:r>
      <w:r>
        <w:t xml:space="preserve"> your Performance Focus and Time Stewardship talents to put you in a better position to deliver desired results for your enterprise; and</w:t>
      </w:r>
    </w:p>
    <w:p w14:paraId="763B8386" w14:textId="77777777" w:rsidR="005A5007" w:rsidRDefault="005A5007" w:rsidP="00C63D48">
      <w:pPr>
        <w:pStyle w:val="ListParagraph"/>
        <w:numPr>
          <w:ilvl w:val="0"/>
          <w:numId w:val="1"/>
        </w:numPr>
      </w:pPr>
      <w:r>
        <w:t xml:space="preserve">To </w:t>
      </w:r>
      <w:r w:rsidRPr="00AA03D6">
        <w:rPr>
          <w:b/>
        </w:rPr>
        <w:t>help</w:t>
      </w:r>
      <w:r>
        <w:t xml:space="preserve"> participants develop a clear understanding of what they need to Keep Doing; Start Doing; and Stop Doing to deliver better performance and make themselves more valuable to their organizations.</w:t>
      </w:r>
    </w:p>
    <w:p w14:paraId="763B8387" w14:textId="0841F5B6" w:rsidR="005A5007" w:rsidRDefault="007D61EF" w:rsidP="005A5007">
      <w:r>
        <w:rPr>
          <w:noProof/>
        </w:rPr>
        <w:drawing>
          <wp:anchor distT="0" distB="0" distL="114300" distR="114300" simplePos="0" relativeHeight="251658240" behindDoc="1" locked="0" layoutInCell="1" allowOverlap="1" wp14:anchorId="763B838A" wp14:editId="085BF996">
            <wp:simplePos x="0" y="0"/>
            <wp:positionH relativeFrom="column">
              <wp:posOffset>2190750</wp:posOffset>
            </wp:positionH>
            <wp:positionV relativeFrom="paragraph">
              <wp:posOffset>231140</wp:posOffset>
            </wp:positionV>
            <wp:extent cx="1704975" cy="2389505"/>
            <wp:effectExtent l="38100" t="38100" r="47625" b="29845"/>
            <wp:wrapTight wrapText="bothSides">
              <wp:wrapPolygon edited="0">
                <wp:start x="-483" y="-344"/>
                <wp:lineTo x="-483" y="21698"/>
                <wp:lineTo x="21962" y="21698"/>
                <wp:lineTo x="21962" y="-344"/>
                <wp:lineTo x="-483" y="-344"/>
              </wp:wrapPolygon>
            </wp:wrapTight>
            <wp:docPr id="25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95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6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5007" w:rsidSect="007D61EF">
      <w:pgSz w:w="12240" w:h="15840"/>
      <w:pgMar w:top="990" w:right="1440" w:bottom="9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13A5C"/>
    <w:multiLevelType w:val="hybridMultilevel"/>
    <w:tmpl w:val="41D2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FEDDA4A-04BA-475A-82D8-26DFBC767ECD}"/>
    <w:docVar w:name="dgnword-eventsink" w:val="1743343584016"/>
  </w:docVars>
  <w:rsids>
    <w:rsidRoot w:val="00C63D48"/>
    <w:rsid w:val="002F3916"/>
    <w:rsid w:val="0033220D"/>
    <w:rsid w:val="005A5007"/>
    <w:rsid w:val="007D61EF"/>
    <w:rsid w:val="00AA03D6"/>
    <w:rsid w:val="00C63D48"/>
    <w:rsid w:val="00C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837B"/>
  <w15:chartTrackingRefBased/>
  <w15:docId w15:val="{0907B5F0-23AD-4B82-83D3-59B3FF87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Longenecker, Clinton O.</dc:creator>
  <cp:keywords/>
  <dc:description/>
  <cp:lastModifiedBy>Longenecker, Clinton O.</cp:lastModifiedBy>
  <cp:revision>3</cp:revision>
  <dcterms:created xsi:type="dcterms:W3CDTF">2017-07-12T15:07:00Z</dcterms:created>
  <dcterms:modified xsi:type="dcterms:W3CDTF">2021-07-14T14:33:00Z</dcterms:modified>
</cp:coreProperties>
</file>